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DAA" w:rsidRPr="00946622" w:rsidRDefault="00F22161" w:rsidP="00F22161">
      <w:pPr>
        <w:pStyle w:val="AralkYok"/>
        <w:jc w:val="center"/>
        <w:rPr>
          <w:rFonts w:asciiTheme="majorBidi" w:hAnsiTheme="majorBidi" w:cstheme="majorBidi"/>
          <w:b/>
          <w:bCs/>
          <w:sz w:val="24"/>
          <w:szCs w:val="24"/>
        </w:rPr>
      </w:pPr>
      <w:r w:rsidRPr="00946622">
        <w:rPr>
          <w:rFonts w:asciiTheme="majorBidi" w:hAnsiTheme="majorBidi" w:cstheme="majorBidi"/>
          <w:b/>
          <w:bCs/>
          <w:sz w:val="24"/>
          <w:szCs w:val="24"/>
        </w:rPr>
        <w:t>GEREKÇE</w:t>
      </w:r>
    </w:p>
    <w:p w:rsidR="00F1656C" w:rsidRDefault="00F1656C" w:rsidP="00F1656C">
      <w:pPr>
        <w:pStyle w:val="AralkYok"/>
        <w:jc w:val="both"/>
        <w:rPr>
          <w:rFonts w:asciiTheme="majorBidi" w:hAnsiTheme="majorBidi" w:cstheme="majorBidi"/>
          <w:sz w:val="24"/>
          <w:szCs w:val="24"/>
        </w:rPr>
      </w:pPr>
    </w:p>
    <w:p w:rsidR="00F1656C" w:rsidRDefault="00F1656C" w:rsidP="00F1656C">
      <w:pPr>
        <w:pStyle w:val="AralkYok"/>
        <w:ind w:left="720" w:firstLine="696"/>
        <w:jc w:val="both"/>
        <w:rPr>
          <w:rFonts w:ascii="Times New Roman" w:hAnsi="Times New Roman" w:cs="Times New Roman"/>
          <w:i/>
          <w:sz w:val="24"/>
          <w:szCs w:val="24"/>
        </w:rPr>
      </w:pPr>
      <w:r w:rsidRPr="00E71F93">
        <w:rPr>
          <w:rFonts w:ascii="Times New Roman" w:hAnsi="Times New Roman" w:cs="Times New Roman"/>
          <w:sz w:val="24"/>
          <w:szCs w:val="24"/>
        </w:rPr>
        <w:t xml:space="preserve">1136 sayılı Avukatlık Kanunu’nun 16. maddesi uyarınca, </w:t>
      </w:r>
      <w:r w:rsidRPr="00E71F93">
        <w:rPr>
          <w:rFonts w:ascii="Times New Roman" w:hAnsi="Times New Roman" w:cs="Times New Roman"/>
          <w:i/>
          <w:sz w:val="24"/>
          <w:szCs w:val="24"/>
        </w:rPr>
        <w:t>“3 üncü maddenin (a), (b) ve (f) bentlerinde yazılı koşulları taşıyanlardan, stajyer olarak sürekli staj yapmalarına engel işleri ve 5 inci maddede yazılı engelleri bulunmayanlar, staj yapacakları yer baros</w:t>
      </w:r>
      <w:r>
        <w:rPr>
          <w:rFonts w:ascii="Times New Roman" w:hAnsi="Times New Roman" w:cs="Times New Roman"/>
          <w:i/>
          <w:sz w:val="24"/>
          <w:szCs w:val="24"/>
        </w:rPr>
        <w:t>una bir dilekçe ile başvururlar</w:t>
      </w:r>
      <w:r w:rsidRPr="00E71F93">
        <w:rPr>
          <w:rFonts w:ascii="Times New Roman" w:hAnsi="Times New Roman" w:cs="Times New Roman"/>
          <w:i/>
          <w:sz w:val="24"/>
          <w:szCs w:val="24"/>
        </w:rPr>
        <w:t>”</w:t>
      </w:r>
      <w:r>
        <w:rPr>
          <w:rFonts w:ascii="Times New Roman" w:hAnsi="Times New Roman" w:cs="Times New Roman"/>
          <w:i/>
          <w:sz w:val="24"/>
          <w:szCs w:val="24"/>
        </w:rPr>
        <w:t>.</w:t>
      </w:r>
    </w:p>
    <w:p w:rsidR="00946622" w:rsidRDefault="00946622" w:rsidP="00F1656C">
      <w:pPr>
        <w:pStyle w:val="AralkYok"/>
        <w:ind w:left="720" w:firstLine="696"/>
        <w:jc w:val="both"/>
        <w:rPr>
          <w:rFonts w:ascii="Times New Roman" w:hAnsi="Times New Roman" w:cs="Times New Roman"/>
          <w:i/>
          <w:sz w:val="24"/>
          <w:szCs w:val="24"/>
        </w:rPr>
      </w:pPr>
    </w:p>
    <w:p w:rsidR="00946622" w:rsidRDefault="00946622" w:rsidP="00946622">
      <w:pPr>
        <w:pStyle w:val="AralkYok"/>
        <w:ind w:left="720" w:firstLine="696"/>
        <w:jc w:val="both"/>
        <w:rPr>
          <w:rFonts w:ascii="Times New Roman" w:hAnsi="Times New Roman" w:cs="Times New Roman"/>
          <w:sz w:val="24"/>
          <w:szCs w:val="24"/>
        </w:rPr>
      </w:pPr>
      <w:r>
        <w:rPr>
          <w:rFonts w:ascii="Times New Roman" w:hAnsi="Times New Roman" w:cs="Times New Roman"/>
          <w:sz w:val="24"/>
          <w:szCs w:val="24"/>
        </w:rPr>
        <w:t xml:space="preserve">Avukatlık Kanunu’nun 3. maddesinin (f) bendinde yer alan hüküm nedeniyle stajyer avukatın Avukatlık Kanununa göre avukatlığa engel bir halinin olmaması gerekmektedir. Bu hüküm Avukatlık Kanunu ve diğer kanunlarda yer alan ve avukatlık yapmayı engelleyen özel durumları içermektedir. Bilindiği üzere normlar hiyerarşisi uyarınca kanunlar Anayasa hükümlerine aykırı olamayacağı gibi, anayasaya aykırı yorum yöntemleri de benimsenemez. </w:t>
      </w:r>
    </w:p>
    <w:p w:rsidR="00946622" w:rsidRDefault="00946622" w:rsidP="00946622">
      <w:pPr>
        <w:pStyle w:val="AralkYok"/>
        <w:ind w:left="720" w:firstLine="696"/>
        <w:jc w:val="both"/>
        <w:rPr>
          <w:rFonts w:ascii="Times New Roman" w:hAnsi="Times New Roman" w:cs="Times New Roman"/>
          <w:sz w:val="24"/>
          <w:szCs w:val="24"/>
        </w:rPr>
      </w:pPr>
    </w:p>
    <w:p w:rsidR="00946622" w:rsidRDefault="00946622" w:rsidP="00946622">
      <w:pPr>
        <w:pStyle w:val="AralkYok"/>
        <w:ind w:left="720" w:firstLine="696"/>
        <w:jc w:val="both"/>
        <w:rPr>
          <w:rFonts w:ascii="Times New Roman" w:hAnsi="Times New Roman" w:cs="Times New Roman"/>
          <w:sz w:val="24"/>
          <w:szCs w:val="24"/>
        </w:rPr>
      </w:pPr>
      <w:r>
        <w:rPr>
          <w:rFonts w:ascii="Times New Roman" w:hAnsi="Times New Roman" w:cs="Times New Roman"/>
          <w:sz w:val="24"/>
          <w:szCs w:val="24"/>
        </w:rPr>
        <w:t xml:space="preserve">2001 yılında kabul edilen 4667 sayılı Kanun’la avukatlık sınavının yapılması öngörülmüş, 2006 yılında 5558 sayılı Kanun’la Avukatlık Kanunu’ndan avukatlık sınavına ilişkin hükümler yürürlükten kaldırılmıştır. </w:t>
      </w:r>
    </w:p>
    <w:p w:rsidR="00946622" w:rsidRDefault="00946622" w:rsidP="00946622">
      <w:pPr>
        <w:pStyle w:val="AralkYok"/>
        <w:ind w:left="720" w:firstLine="696"/>
        <w:jc w:val="both"/>
        <w:rPr>
          <w:rFonts w:ascii="Times New Roman" w:hAnsi="Times New Roman" w:cs="Times New Roman"/>
          <w:sz w:val="24"/>
          <w:szCs w:val="24"/>
        </w:rPr>
      </w:pPr>
    </w:p>
    <w:p w:rsidR="00946622" w:rsidRPr="00892A21" w:rsidRDefault="00946622" w:rsidP="004733EC">
      <w:pPr>
        <w:pStyle w:val="AralkYok"/>
        <w:ind w:left="720" w:firstLine="696"/>
        <w:jc w:val="both"/>
        <w:rPr>
          <w:rFonts w:ascii="Times New Roman" w:hAnsi="Times New Roman" w:cs="Times New Roman"/>
          <w:i/>
          <w:sz w:val="24"/>
          <w:szCs w:val="24"/>
        </w:rPr>
      </w:pPr>
      <w:r>
        <w:rPr>
          <w:rFonts w:ascii="Times New Roman" w:hAnsi="Times New Roman" w:cs="Times New Roman"/>
          <w:sz w:val="24"/>
          <w:szCs w:val="24"/>
        </w:rPr>
        <w:t xml:space="preserve">Anayasa Mahkemesi, 5558 sayılı Kanun ile ilgili, 08.01.2010 günlü ve 27456 sayılı Resmi Gazete’de yayımlanan E: 2007/16, K:2009/147 sayılı kararı ile avukatlık sınavının yürürlükten kaldırılmasını Anayasa’nın 2. ve 36. maddelerine aykırı bulmuştur. Bu nedenle avukatlık mesleğine girişte seçme veya eleme sistemlerinin benimsenmesi Anayasa’ya ve </w:t>
      </w:r>
      <w:r w:rsidR="004733EC">
        <w:rPr>
          <w:rFonts w:ascii="Times New Roman" w:hAnsi="Times New Roman" w:cs="Times New Roman"/>
          <w:sz w:val="24"/>
          <w:szCs w:val="24"/>
        </w:rPr>
        <w:t>dolayısıyla da</w:t>
      </w:r>
      <w:r>
        <w:rPr>
          <w:rFonts w:ascii="Times New Roman" w:hAnsi="Times New Roman" w:cs="Times New Roman"/>
          <w:sz w:val="24"/>
          <w:szCs w:val="24"/>
        </w:rPr>
        <w:t xml:space="preserve"> Avukatlık Kanunu’na uygundur.</w:t>
      </w:r>
    </w:p>
    <w:p w:rsidR="00946622" w:rsidRDefault="00946622" w:rsidP="00946622">
      <w:pPr>
        <w:pStyle w:val="AralkYok"/>
        <w:ind w:left="720" w:firstLine="696"/>
        <w:jc w:val="both"/>
        <w:rPr>
          <w:rFonts w:ascii="Times New Roman" w:hAnsi="Times New Roman" w:cs="Times New Roman"/>
          <w:i/>
          <w:sz w:val="24"/>
          <w:szCs w:val="24"/>
        </w:rPr>
      </w:pPr>
    </w:p>
    <w:p w:rsidR="00946622" w:rsidRDefault="00946622" w:rsidP="00946622">
      <w:pPr>
        <w:pStyle w:val="AralkYok"/>
        <w:ind w:left="720" w:firstLine="696"/>
        <w:jc w:val="both"/>
        <w:rPr>
          <w:rFonts w:ascii="Times New Roman" w:hAnsi="Times New Roman" w:cs="Times New Roman"/>
          <w:sz w:val="24"/>
          <w:szCs w:val="24"/>
        </w:rPr>
      </w:pPr>
      <w:r w:rsidRPr="00BA7B19">
        <w:rPr>
          <w:rFonts w:ascii="Times New Roman" w:hAnsi="Times New Roman" w:cs="Times New Roman"/>
          <w:sz w:val="24"/>
          <w:szCs w:val="24"/>
        </w:rPr>
        <w:t>Avukatlık mesleğinin nitelikleri ve önemi, bir kamu hizmeti olduğu, avukatın yargılama süreci içinde adaletin bulunup ortaya çıkarılmasında görev aldığı, kamu yararını koruduğu, 1136 sayılı Avukatlık Kanunu’nun genel gerekçesinde belirtilmiştir. Yasa’nın 1. ve 2. maddelerinde avukatlığın kamusal yönü ağır basan bir meslek olduğu vurgulanmıştır. Bilgi ve deneyimlerini öncelikle adalet hizmetine vererek, adalete ve hakkaniyete uygun çözümler için hukuk kurallarının tam olarak uygulanmasında yargı organlarıyla yetkili kurul ve kurumlara yardımı görev bilen avukatın, hukuk devletinin yargı düzeni içindeki yeri özellik taşımaktadır.</w:t>
      </w:r>
    </w:p>
    <w:p w:rsidR="00946622" w:rsidRPr="00BA7B19" w:rsidRDefault="00946622" w:rsidP="00946622">
      <w:pPr>
        <w:pStyle w:val="AralkYok"/>
        <w:ind w:left="720" w:firstLine="696"/>
        <w:jc w:val="both"/>
        <w:rPr>
          <w:rFonts w:ascii="Times New Roman" w:hAnsi="Times New Roman" w:cs="Times New Roman"/>
          <w:i/>
          <w:sz w:val="24"/>
          <w:szCs w:val="24"/>
        </w:rPr>
      </w:pPr>
    </w:p>
    <w:p w:rsidR="00946622" w:rsidRDefault="00946622" w:rsidP="00946622">
      <w:pPr>
        <w:pStyle w:val="AralkYok"/>
        <w:ind w:left="720" w:firstLine="696"/>
        <w:jc w:val="both"/>
        <w:rPr>
          <w:rFonts w:ascii="Times New Roman" w:hAnsi="Times New Roman" w:cs="Times New Roman"/>
          <w:sz w:val="24"/>
          <w:szCs w:val="24"/>
        </w:rPr>
      </w:pPr>
      <w:r w:rsidRPr="00BA7B19">
        <w:rPr>
          <w:rFonts w:ascii="Times New Roman" w:hAnsi="Times New Roman" w:cs="Times New Roman"/>
          <w:sz w:val="24"/>
          <w:szCs w:val="24"/>
        </w:rPr>
        <w:t>Anayasa’nın 135. maddesi ile birlikte Avukatlık Kanunu’nun Barolara ve Türkiye Barolar Birliği’ne yüklediği görevler, tanıdığı hak ve yetkilerle bu kuruluşların toplum ve devlet yaşamı için göz</w:t>
      </w:r>
      <w:r>
        <w:rPr>
          <w:rFonts w:ascii="Times New Roman" w:hAnsi="Times New Roman" w:cs="Times New Roman"/>
          <w:sz w:val="24"/>
          <w:szCs w:val="24"/>
        </w:rPr>
        <w:t xml:space="preserve"> </w:t>
      </w:r>
      <w:r w:rsidRPr="00BA7B19">
        <w:rPr>
          <w:rFonts w:ascii="Times New Roman" w:hAnsi="Times New Roman" w:cs="Times New Roman"/>
          <w:sz w:val="24"/>
          <w:szCs w:val="24"/>
        </w:rPr>
        <w:t xml:space="preserve">ardı edilmeyecek önemleri de düşünülürse, avukatların genel niteliklerine verilen değer kendiliğinden ortaya çıkmaktadır. Her serbest mesleğin kendine özgü yanları, birbirinden ayrılıkları bulunduğu gibi uzmanlık alanlarının farklılığı, farklı uygulamaları doğal, </w:t>
      </w:r>
      <w:proofErr w:type="spellStart"/>
      <w:r w:rsidRPr="00BA7B19">
        <w:rPr>
          <w:rFonts w:ascii="Times New Roman" w:hAnsi="Times New Roman" w:cs="Times New Roman"/>
          <w:sz w:val="24"/>
          <w:szCs w:val="24"/>
        </w:rPr>
        <w:t>hattâ</w:t>
      </w:r>
      <w:proofErr w:type="spellEnd"/>
      <w:r w:rsidRPr="00BA7B19">
        <w:rPr>
          <w:rFonts w:ascii="Times New Roman" w:hAnsi="Times New Roman" w:cs="Times New Roman"/>
          <w:sz w:val="24"/>
          <w:szCs w:val="24"/>
        </w:rPr>
        <w:t xml:space="preserve"> zorunlu kılar. </w:t>
      </w:r>
      <w:r w:rsidRPr="006B511D">
        <w:rPr>
          <w:rFonts w:ascii="Times New Roman" w:hAnsi="Times New Roman" w:cs="Times New Roman"/>
          <w:sz w:val="24"/>
          <w:szCs w:val="24"/>
        </w:rPr>
        <w:t>Avukatların, savunma görevini üstlenmeleri ve adaletin gerçekleşmesine katkıları, mesleğin özelliği sayılmakta ve kimi kısıtlamalara bağlı tutulmalarının haklı nedenlerini oluşturmaktadır. Avukatlık mesleğini seçenlerin, avukatlık adına uygun biçimde görevlerinin gereklerini özenle yerine getirmeleri, avukatlık unvanından ayrı düşünülemeyecek saygı ve güveni koruyup güçlendirmenin başta gelen koşullarından biridir.</w:t>
      </w:r>
    </w:p>
    <w:p w:rsidR="00946622" w:rsidRPr="00BA7B19" w:rsidRDefault="00946622" w:rsidP="00946622">
      <w:pPr>
        <w:pStyle w:val="AralkYok"/>
        <w:ind w:left="720" w:firstLine="696"/>
        <w:jc w:val="both"/>
        <w:rPr>
          <w:rFonts w:ascii="Times New Roman" w:hAnsi="Times New Roman" w:cs="Times New Roman"/>
          <w:b/>
          <w:i/>
          <w:sz w:val="24"/>
          <w:szCs w:val="24"/>
        </w:rPr>
      </w:pPr>
    </w:p>
    <w:p w:rsidR="00946622" w:rsidRDefault="00946622" w:rsidP="00946622">
      <w:pPr>
        <w:pStyle w:val="AralkYok"/>
        <w:ind w:left="720" w:firstLine="696"/>
        <w:jc w:val="both"/>
        <w:rPr>
          <w:rFonts w:ascii="Times New Roman" w:hAnsi="Times New Roman" w:cs="Times New Roman"/>
          <w:sz w:val="24"/>
          <w:szCs w:val="24"/>
        </w:rPr>
      </w:pPr>
      <w:r w:rsidRPr="006B511D">
        <w:rPr>
          <w:rFonts w:ascii="Times New Roman" w:hAnsi="Times New Roman" w:cs="Times New Roman"/>
          <w:sz w:val="24"/>
          <w:szCs w:val="24"/>
        </w:rPr>
        <w:t xml:space="preserve">Avukatlığın amacı; hukuki </w:t>
      </w:r>
      <w:proofErr w:type="spellStart"/>
      <w:r w:rsidRPr="006B511D">
        <w:rPr>
          <w:rFonts w:ascii="Times New Roman" w:hAnsi="Times New Roman" w:cs="Times New Roman"/>
          <w:sz w:val="24"/>
          <w:szCs w:val="24"/>
        </w:rPr>
        <w:t>münasabetlerin</w:t>
      </w:r>
      <w:proofErr w:type="spellEnd"/>
      <w:r w:rsidRPr="006B511D">
        <w:rPr>
          <w:rFonts w:ascii="Times New Roman" w:hAnsi="Times New Roman" w:cs="Times New Roman"/>
          <w:sz w:val="24"/>
          <w:szCs w:val="24"/>
        </w:rPr>
        <w:t xml:space="preserve"> düzenlenmesini, her türlü hukuki mesele ve anlaşmazlıkların adalet ve hakkaniyete uygun olarak çözümlenmesini ve hukuk kurallarının tam olarak uygulanmasını her derecede yargı organları, hakemler, resmi ve özel kişi, kurul ve kurumlar nezdinde sağlamaktır. Avukat bu amaçla hukuki </w:t>
      </w:r>
      <w:r w:rsidRPr="006B511D">
        <w:rPr>
          <w:rFonts w:ascii="Times New Roman" w:hAnsi="Times New Roman" w:cs="Times New Roman"/>
          <w:sz w:val="24"/>
          <w:szCs w:val="24"/>
        </w:rPr>
        <w:lastRenderedPageBreak/>
        <w:t>bilgi ve tecrübelerini adalet hizmetine ve kişilerin yararlanmasına tahsis eder. Bu nedenle</w:t>
      </w:r>
      <w:r w:rsidRPr="006B511D">
        <w:rPr>
          <w:rFonts w:ascii="Times New Roman" w:hAnsi="Times New Roman" w:cs="Times New Roman"/>
          <w:b/>
          <w:sz w:val="24"/>
          <w:szCs w:val="24"/>
        </w:rPr>
        <w:t xml:space="preserve"> </w:t>
      </w:r>
      <w:r w:rsidRPr="006B511D">
        <w:rPr>
          <w:rFonts w:ascii="Times New Roman" w:hAnsi="Times New Roman" w:cs="Times New Roman"/>
          <w:i/>
          <w:sz w:val="24"/>
          <w:szCs w:val="24"/>
        </w:rPr>
        <w:t>“avukatın seçkinliği ve üstün nitelikler taşıması, hem kamunun hem de yargının beklediği bir husus olup, bunun sağlanmasında mesleğin gelişmesine katkı kadar mesleğe seçilme de önem kazanır. Sadece temel hukuki konularda eğitilmiş olmak, bir mesleği yürütmek için yeterli olamaz. Mesleki açıdan yetkinlik, stajyerlik gibi özel eğitimlerin yanı sıra mesleğe girişte seçme ya da elemeyi de içerir”</w:t>
      </w:r>
      <w:r w:rsidRPr="006B511D">
        <w:rPr>
          <w:rFonts w:ascii="Times New Roman" w:hAnsi="Times New Roman" w:cs="Times New Roman"/>
          <w:sz w:val="24"/>
          <w:szCs w:val="24"/>
        </w:rPr>
        <w:t xml:space="preserve">. </w:t>
      </w:r>
    </w:p>
    <w:p w:rsidR="00946622" w:rsidRDefault="00946622" w:rsidP="00946622">
      <w:pPr>
        <w:pStyle w:val="AralkYok"/>
        <w:ind w:left="720" w:firstLine="696"/>
        <w:jc w:val="both"/>
        <w:rPr>
          <w:rFonts w:ascii="Times New Roman" w:hAnsi="Times New Roman" w:cs="Times New Roman"/>
          <w:sz w:val="24"/>
          <w:szCs w:val="24"/>
        </w:rPr>
      </w:pPr>
    </w:p>
    <w:p w:rsidR="00820D9B" w:rsidRDefault="00820D9B" w:rsidP="00820D9B">
      <w:pPr>
        <w:pStyle w:val="AralkYok"/>
        <w:ind w:left="720" w:firstLine="696"/>
        <w:jc w:val="both"/>
        <w:rPr>
          <w:rFonts w:ascii="Times New Roman" w:hAnsi="Times New Roman" w:cs="Times New Roman"/>
          <w:sz w:val="24"/>
          <w:szCs w:val="24"/>
        </w:rPr>
      </w:pPr>
      <w:r w:rsidRPr="00BC1576">
        <w:rPr>
          <w:rFonts w:ascii="Times New Roman" w:hAnsi="Times New Roman" w:cs="Times New Roman"/>
          <w:sz w:val="24"/>
          <w:szCs w:val="24"/>
        </w:rPr>
        <w:t xml:space="preserve">Anayasa’nın 36. maddesinde, herkesin </w:t>
      </w:r>
      <w:proofErr w:type="spellStart"/>
      <w:r w:rsidRPr="00BC1576">
        <w:rPr>
          <w:rFonts w:ascii="Times New Roman" w:hAnsi="Times New Roman" w:cs="Times New Roman"/>
          <w:sz w:val="24"/>
          <w:szCs w:val="24"/>
        </w:rPr>
        <w:t>meşrû</w:t>
      </w:r>
      <w:proofErr w:type="spellEnd"/>
      <w:r w:rsidRPr="00BC1576">
        <w:rPr>
          <w:rFonts w:ascii="Times New Roman" w:hAnsi="Times New Roman" w:cs="Times New Roman"/>
          <w:sz w:val="24"/>
          <w:szCs w:val="24"/>
        </w:rPr>
        <w:t xml:space="preserve"> vasıta ve yollardan faydalanmak suretiyle yargı mercileri önünde davacı veya davalı olarak iddia ve savunma ile adil yargılanma hakkına sahip olduğu belirtilmiştir.  Yargının kurucu unsurlarından olan, bağımsız, serbestçe temsil eden, hukuksal ilişkilerin düzenlenmesinde, her türlü hukuksal sorun ve uyuşmazlıkların adalet ve hakkaniyete uygun olarak çözümlenmesinde ve hukuk kurallarının tam olarak uygulanmasında temel görev üstlenen avukat, hak arama özgürlüğü ve adil yargılanma hakkının da önemli bir unsurudur. </w:t>
      </w:r>
      <w:r>
        <w:rPr>
          <w:rFonts w:ascii="Times New Roman" w:hAnsi="Times New Roman" w:cs="Times New Roman"/>
          <w:sz w:val="24"/>
          <w:szCs w:val="24"/>
        </w:rPr>
        <w:t xml:space="preserve">Bu nedenle diğer şartların yanı sıra avukatların </w:t>
      </w:r>
      <w:r w:rsidRPr="00BC1576">
        <w:rPr>
          <w:rFonts w:ascii="Times New Roman" w:hAnsi="Times New Roman" w:cs="Times New Roman"/>
          <w:sz w:val="24"/>
          <w:szCs w:val="24"/>
        </w:rPr>
        <w:t xml:space="preserve">mesleğinde yetkin </w:t>
      </w:r>
      <w:r>
        <w:rPr>
          <w:rFonts w:ascii="Times New Roman" w:hAnsi="Times New Roman" w:cs="Times New Roman"/>
          <w:sz w:val="24"/>
          <w:szCs w:val="24"/>
        </w:rPr>
        <w:t xml:space="preserve">olmaları gerekmektedir. </w:t>
      </w:r>
    </w:p>
    <w:p w:rsidR="00820D9B" w:rsidRDefault="00820D9B" w:rsidP="000A1382">
      <w:pPr>
        <w:pStyle w:val="AralkYok"/>
        <w:ind w:left="720" w:firstLine="696"/>
        <w:jc w:val="both"/>
        <w:rPr>
          <w:rFonts w:ascii="Times New Roman" w:hAnsi="Times New Roman" w:cs="Times New Roman"/>
          <w:sz w:val="24"/>
          <w:szCs w:val="24"/>
        </w:rPr>
      </w:pPr>
    </w:p>
    <w:p w:rsidR="004A460D" w:rsidRDefault="00EE1DC6" w:rsidP="000A1382">
      <w:pPr>
        <w:pStyle w:val="AralkYok"/>
        <w:ind w:left="720" w:firstLine="696"/>
        <w:jc w:val="both"/>
        <w:rPr>
          <w:rFonts w:ascii="Times New Roman" w:hAnsi="Times New Roman" w:cs="Times New Roman"/>
          <w:sz w:val="24"/>
          <w:szCs w:val="24"/>
        </w:rPr>
      </w:pPr>
      <w:r>
        <w:rPr>
          <w:rFonts w:ascii="Times New Roman" w:hAnsi="Times New Roman" w:cs="Times New Roman"/>
          <w:sz w:val="24"/>
          <w:szCs w:val="24"/>
        </w:rPr>
        <w:t xml:space="preserve">Barolar ve Türkiye Barolar Birliği, Anayasa’nın 135. maddesinde “idare” başlığı altında “yürütme” bölümünde düzenlenen kamu kurumu niteliğindeki meslek kuruluşlarındandır ve verdikleri hizmetler, üstlendikleri görevler, kamu hukuku alanında yer almaktadır. Baroların ve Türkiye Barolar Birliği’nin varlık sebebi, salt meslek mensuplarına güvence sağlamak olmayıp, bunun ötesinde etkin ve bağımsız savunmayı temin etmektir. Etkin ve bağımsız savunma ise, hukuk devletinin gereklerindendir. Avukatların niteliğinin artırılması, iyi işleyen yargı mekanizmasının gerektirdiği bir husustur. </w:t>
      </w:r>
      <w:r w:rsidR="00453229" w:rsidRPr="00453229">
        <w:rPr>
          <w:rFonts w:ascii="Times New Roman" w:hAnsi="Times New Roman"/>
          <w:sz w:val="24"/>
          <w:szCs w:val="24"/>
        </w:rPr>
        <w:t>Türkiye Barolar Birliği’nin</w:t>
      </w:r>
      <w:r w:rsidR="00AD7FC5">
        <w:rPr>
          <w:rFonts w:ascii="Times New Roman" w:hAnsi="Times New Roman"/>
          <w:sz w:val="24"/>
          <w:szCs w:val="24"/>
        </w:rPr>
        <w:t>,</w:t>
      </w:r>
      <w:r w:rsidR="00453229" w:rsidRPr="00453229">
        <w:rPr>
          <w:rFonts w:ascii="Times New Roman" w:hAnsi="Times New Roman"/>
          <w:sz w:val="24"/>
          <w:szCs w:val="24"/>
        </w:rPr>
        <w:t xml:space="preserve"> Anayasa’dan kaynak</w:t>
      </w:r>
      <w:r w:rsidR="00AD7FC5">
        <w:rPr>
          <w:rFonts w:ascii="Times New Roman" w:hAnsi="Times New Roman"/>
          <w:sz w:val="24"/>
          <w:szCs w:val="24"/>
        </w:rPr>
        <w:t>lanan</w:t>
      </w:r>
      <w:r w:rsidR="00453229" w:rsidRPr="00453229">
        <w:rPr>
          <w:rFonts w:ascii="Times New Roman" w:hAnsi="Times New Roman"/>
          <w:sz w:val="24"/>
          <w:szCs w:val="24"/>
        </w:rPr>
        <w:t xml:space="preserve"> görev, hak ve yetkisi </w:t>
      </w:r>
      <w:r w:rsidR="000A1382">
        <w:rPr>
          <w:rFonts w:ascii="Times New Roman" w:hAnsi="Times New Roman"/>
          <w:sz w:val="24"/>
          <w:szCs w:val="24"/>
        </w:rPr>
        <w:t xml:space="preserve">ve </w:t>
      </w:r>
      <w:r w:rsidR="004A460D">
        <w:rPr>
          <w:rFonts w:ascii="Times New Roman" w:hAnsi="Times New Roman" w:cs="Times New Roman"/>
          <w:sz w:val="24"/>
          <w:szCs w:val="24"/>
        </w:rPr>
        <w:t>Avukatlık Kanunu’nun “Birliğin görevleri” başlıklı 110.</w:t>
      </w:r>
      <w:r w:rsidR="00AD7FC5">
        <w:rPr>
          <w:rFonts w:ascii="Times New Roman" w:hAnsi="Times New Roman" w:cs="Times New Roman"/>
          <w:sz w:val="24"/>
          <w:szCs w:val="24"/>
        </w:rPr>
        <w:t xml:space="preserve"> </w:t>
      </w:r>
      <w:r w:rsidR="004A460D">
        <w:rPr>
          <w:rFonts w:ascii="Times New Roman" w:hAnsi="Times New Roman" w:cs="Times New Roman"/>
          <w:sz w:val="24"/>
          <w:szCs w:val="24"/>
        </w:rPr>
        <w:t xml:space="preserve">maddesinin 9. </w:t>
      </w:r>
      <w:r w:rsidR="000A1382">
        <w:rPr>
          <w:rFonts w:ascii="Times New Roman" w:hAnsi="Times New Roman" w:cs="Times New Roman"/>
          <w:sz w:val="24"/>
          <w:szCs w:val="24"/>
        </w:rPr>
        <w:t>b</w:t>
      </w:r>
      <w:r w:rsidR="00AD7FC5">
        <w:rPr>
          <w:rFonts w:ascii="Times New Roman" w:hAnsi="Times New Roman" w:cs="Times New Roman"/>
          <w:sz w:val="24"/>
          <w:szCs w:val="24"/>
        </w:rPr>
        <w:t>endi</w:t>
      </w:r>
      <w:r w:rsidR="000A1382">
        <w:rPr>
          <w:rFonts w:ascii="Times New Roman" w:hAnsi="Times New Roman" w:cs="Times New Roman"/>
          <w:sz w:val="24"/>
          <w:szCs w:val="24"/>
        </w:rPr>
        <w:t>nde ifade edilen</w:t>
      </w:r>
      <w:r w:rsidR="004A460D">
        <w:rPr>
          <w:rFonts w:ascii="Times New Roman" w:hAnsi="Times New Roman" w:cs="Times New Roman"/>
          <w:sz w:val="24"/>
          <w:szCs w:val="24"/>
        </w:rPr>
        <w:t xml:space="preserve"> </w:t>
      </w:r>
      <w:r w:rsidR="004A460D" w:rsidRPr="00AD7FC5">
        <w:rPr>
          <w:rFonts w:ascii="Times New Roman" w:hAnsi="Times New Roman" w:cs="Times New Roman"/>
          <w:i/>
          <w:iCs/>
          <w:sz w:val="24"/>
          <w:szCs w:val="24"/>
        </w:rPr>
        <w:t>“meslekte gelişmeyi teşvik edici her türlü tedbiri almak”</w:t>
      </w:r>
      <w:r w:rsidR="00453229" w:rsidRPr="00AD7FC5">
        <w:rPr>
          <w:rFonts w:ascii="Times New Roman" w:hAnsi="Times New Roman" w:cs="Times New Roman"/>
          <w:i/>
          <w:iCs/>
          <w:sz w:val="24"/>
          <w:szCs w:val="24"/>
        </w:rPr>
        <w:t xml:space="preserve"> </w:t>
      </w:r>
      <w:r w:rsidR="00453229">
        <w:rPr>
          <w:rFonts w:ascii="Times New Roman" w:hAnsi="Times New Roman" w:cs="Times New Roman"/>
          <w:sz w:val="24"/>
          <w:szCs w:val="24"/>
        </w:rPr>
        <w:t>görevi</w:t>
      </w:r>
      <w:r w:rsidR="00AD7FC5">
        <w:rPr>
          <w:rFonts w:ascii="Times New Roman" w:hAnsi="Times New Roman" w:cs="Times New Roman"/>
          <w:sz w:val="24"/>
          <w:szCs w:val="24"/>
        </w:rPr>
        <w:t xml:space="preserve"> </w:t>
      </w:r>
      <w:r w:rsidR="000A1382">
        <w:rPr>
          <w:rFonts w:ascii="Times New Roman" w:hAnsi="Times New Roman" w:cs="Times New Roman"/>
          <w:sz w:val="24"/>
          <w:szCs w:val="24"/>
        </w:rPr>
        <w:t>kapsamında</w:t>
      </w:r>
      <w:r w:rsidR="00AD7FC5">
        <w:rPr>
          <w:rFonts w:ascii="Times New Roman" w:hAnsi="Times New Roman" w:cs="Times New Roman"/>
          <w:sz w:val="24"/>
          <w:szCs w:val="24"/>
        </w:rPr>
        <w:t xml:space="preserve"> </w:t>
      </w:r>
      <w:r w:rsidR="000A1382">
        <w:rPr>
          <w:rFonts w:ascii="Times New Roman" w:hAnsi="Times New Roman" w:cs="Times New Roman"/>
          <w:sz w:val="24"/>
          <w:szCs w:val="24"/>
        </w:rPr>
        <w:t xml:space="preserve">staj giriş ve bitirme değerlendirmeleri </w:t>
      </w:r>
      <w:r w:rsidR="00AD7FC5">
        <w:rPr>
          <w:rFonts w:ascii="Times New Roman" w:hAnsi="Times New Roman" w:cs="Times New Roman"/>
          <w:sz w:val="24"/>
          <w:szCs w:val="24"/>
        </w:rPr>
        <w:t>belirtilen</w:t>
      </w:r>
      <w:r w:rsidR="00453229">
        <w:rPr>
          <w:rFonts w:ascii="Times New Roman" w:hAnsi="Times New Roman" w:cs="Times New Roman"/>
          <w:sz w:val="24"/>
          <w:szCs w:val="24"/>
        </w:rPr>
        <w:t xml:space="preserve"> amaçlara hizmet edecektir.</w:t>
      </w:r>
      <w:r w:rsidR="00D51329">
        <w:rPr>
          <w:rFonts w:ascii="Times New Roman" w:hAnsi="Times New Roman" w:cs="Times New Roman"/>
          <w:sz w:val="24"/>
          <w:szCs w:val="24"/>
        </w:rPr>
        <w:t xml:space="preserve"> </w:t>
      </w:r>
    </w:p>
    <w:p w:rsidR="00EE1DC6" w:rsidRDefault="00EE1DC6" w:rsidP="00AD7FC5">
      <w:pPr>
        <w:pStyle w:val="AralkYok"/>
        <w:ind w:left="720" w:firstLine="696"/>
        <w:jc w:val="both"/>
        <w:rPr>
          <w:rFonts w:ascii="Times New Roman" w:hAnsi="Times New Roman" w:cs="Times New Roman"/>
          <w:sz w:val="24"/>
          <w:szCs w:val="24"/>
        </w:rPr>
      </w:pPr>
    </w:p>
    <w:p w:rsidR="00946622" w:rsidRPr="00086A19" w:rsidRDefault="00946622" w:rsidP="00946622">
      <w:pPr>
        <w:pStyle w:val="AralkYok"/>
        <w:ind w:left="720" w:firstLine="696"/>
        <w:jc w:val="both"/>
        <w:rPr>
          <w:rFonts w:ascii="Times New Roman" w:hAnsi="Times New Roman" w:cs="Times New Roman"/>
          <w:i/>
          <w:sz w:val="24"/>
          <w:szCs w:val="24"/>
        </w:rPr>
      </w:pPr>
    </w:p>
    <w:p w:rsidR="00946622" w:rsidRPr="00BC4F56" w:rsidRDefault="00946622" w:rsidP="00946622">
      <w:pPr>
        <w:pStyle w:val="AralkYok"/>
        <w:ind w:left="720" w:firstLine="696"/>
        <w:jc w:val="both"/>
        <w:rPr>
          <w:rFonts w:ascii="Times New Roman" w:hAnsi="Times New Roman" w:cs="Times New Roman"/>
          <w:i/>
          <w:sz w:val="24"/>
          <w:szCs w:val="24"/>
        </w:rPr>
      </w:pPr>
    </w:p>
    <w:p w:rsidR="00946622" w:rsidRPr="00946622" w:rsidRDefault="00946622" w:rsidP="00F1656C">
      <w:pPr>
        <w:pStyle w:val="AralkYok"/>
        <w:ind w:left="720" w:firstLine="696"/>
        <w:jc w:val="both"/>
        <w:rPr>
          <w:rFonts w:ascii="Times New Roman" w:hAnsi="Times New Roman" w:cs="Times New Roman"/>
          <w:iCs/>
          <w:sz w:val="24"/>
          <w:szCs w:val="24"/>
        </w:rPr>
      </w:pPr>
    </w:p>
    <w:p w:rsidR="00F1656C" w:rsidRPr="00F22161" w:rsidRDefault="00F1656C" w:rsidP="00F1656C">
      <w:pPr>
        <w:pStyle w:val="AralkYok"/>
        <w:jc w:val="both"/>
        <w:rPr>
          <w:rFonts w:asciiTheme="majorBidi" w:hAnsiTheme="majorBidi" w:cstheme="majorBidi"/>
          <w:sz w:val="24"/>
          <w:szCs w:val="24"/>
        </w:rPr>
      </w:pPr>
    </w:p>
    <w:sectPr w:rsidR="00F1656C" w:rsidRPr="00F22161" w:rsidSect="00A35D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8217B"/>
    <w:multiLevelType w:val="hybridMultilevel"/>
    <w:tmpl w:val="F00481BA"/>
    <w:lvl w:ilvl="0" w:tplc="2B90B9E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defaultTabStop w:val="708"/>
  <w:hyphenationZone w:val="425"/>
  <w:characterSpacingControl w:val="doNotCompress"/>
  <w:compat/>
  <w:rsids>
    <w:rsidRoot w:val="00F22161"/>
    <w:rsid w:val="0003058E"/>
    <w:rsid w:val="000A1382"/>
    <w:rsid w:val="00453229"/>
    <w:rsid w:val="004733EC"/>
    <w:rsid w:val="004A460D"/>
    <w:rsid w:val="00820D9B"/>
    <w:rsid w:val="00946622"/>
    <w:rsid w:val="00A35DAA"/>
    <w:rsid w:val="00AD7FC5"/>
    <w:rsid w:val="00D51329"/>
    <w:rsid w:val="00EE1DC6"/>
    <w:rsid w:val="00F1656C"/>
    <w:rsid w:val="00F22161"/>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DA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2216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785</Words>
  <Characters>4477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Teknik-2</dc:creator>
  <cp:lastModifiedBy>Teknik-2</cp:lastModifiedBy>
  <cp:revision>10</cp:revision>
  <dcterms:created xsi:type="dcterms:W3CDTF">2013-09-16T11:09:00Z</dcterms:created>
  <dcterms:modified xsi:type="dcterms:W3CDTF">2013-09-16T12:13:00Z</dcterms:modified>
</cp:coreProperties>
</file>